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bookmarkStart w:id="0" w:name="_GoBack"/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5737DF" w:rsidRPr="0090695E" w:rsidRDefault="005737DF" w:rsidP="005737DF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Biotech (H) 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Dr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Subject: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Biochem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Period : 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111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Carbohydrate metabolism: Biosynthesis and degradation of glucose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feeder pathways of glycolysis;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Kreb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cycle,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amphibolic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nature of the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Kreb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cycle; regulation of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Kreb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cycle,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regulation of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gluconegenesis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. Glycogen metabolism.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Mitochondrial electron transport chain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oxidative phosphorylation; regulation of ATP synthesis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Lipid Metabolism: Biosynthesis and degradation of fatty acids; β-oxidation of saturated, unsaturated and polyunsaturated fatty acids.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Formation of ketone bodies, their function and physiological significance. Fatty acid synthesis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multifunctional enzyme complex in eukaryotes, function of citrate. Regulation of fatty acid metabolism.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Cholesterol metabolism: Biosynthesis of cholesterol and its regulation.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Nucleic acid metabolism: Biosynthesis of purine and pyrimidine nucleotides; salvage reactions.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Catabolism of purines and pyrimidines, urea cycle.</w:t>
            </w:r>
          </w:p>
        </w:tc>
      </w:tr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Amino acid metabolism: Biosynthesis of nutritionally non-essential amino acids; catabolism of carbon skeleton of amino acids.</w:t>
            </w:r>
          </w:p>
        </w:tc>
      </w:tr>
      <w:tr w:rsidR="005737DF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Conversion of amino acids to specialized products; amino acids as precursors of porphyrins, bile pigments and biogenic amines.</w:t>
            </w:r>
          </w:p>
        </w:tc>
      </w:tr>
      <w:tr w:rsidR="005737DF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737DF" w:rsidRPr="0090695E" w:rsidRDefault="005737DF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737DF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Metabolism: Metabolic pathways, biochemical reaction mechanism, energy rich metabolites.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Coupled reactions, substrate level phosphorylation. Importance of ATP: Structural basis of high phosphoryl transfer potential of ATP.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Sources of cellular energy, activated carriers. Regulation and evolution of metabolic pathways.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536A0E" w:rsidRPr="0090695E" w:rsidRDefault="00536A0E">
      <w:pPr>
        <w:rPr>
          <w:rFonts w:ascii="Times New Roman" w:hAnsi="Times New Roman"/>
          <w:sz w:val="24"/>
          <w:szCs w:val="24"/>
        </w:rPr>
      </w:pP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5737DF" w:rsidRPr="0090695E" w:rsidRDefault="005737DF" w:rsidP="005737DF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Biotech (H) 5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Dr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Enzymology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Period : 1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219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Structure and functions of enzymes: Historical background and general properties of enzymes, concept of active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centre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, binding sites, stereo specificity and ES complex formation, activation energy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Evidences for enzyme-substrate complex; Lock and key, Induced fit and Transition state hypotheses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Coenzymes and Cofactors- Prosthetic group, coenzymes involved in different metabolic pathways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Factors Affecting the Enzyme Activity: Concentration, pH and temperature. Kinetics of a single substrate enzyme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catalysed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reaction, derivation of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Michealis-Menten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Equation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significance of Km value, Vmax, Turnover number,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Kcat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. Enzyme activity, international units, specific activity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Enzymes as thrombolytic agents, Anti-inflammatory agents, streptokinase, Isoenzymes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Enzyme Regulation: Feedback inhibition, Allosteric Regulation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Covalent Modification and Proteolytic Activation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Organization of enzymes in the cell, localization, enzymes in membranes.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Acid-base catalysis, covalent catalysis, Metal ion catalysis,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multienzyme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complexes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ribozymes, catalytic antibodies, Allosteric enzymes.</w:t>
            </w:r>
          </w:p>
        </w:tc>
      </w:tr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Applications of Enzymes: Immobilized enzymes, industrial applications of immobilized enzymes</w:t>
            </w:r>
          </w:p>
        </w:tc>
      </w:tr>
      <w:tr w:rsidR="005737DF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Thermophilic enzymes, amylases, lipases</w:t>
            </w:r>
          </w:p>
        </w:tc>
      </w:tr>
      <w:tr w:rsidR="005737DF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737DF" w:rsidRPr="0090695E" w:rsidRDefault="005737DF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737DF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Proteolytic enzymes in meat and leather industry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cellulose degrading enzymes, Metal degrading enzymes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enzymes used in fermentation processes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5737DF" w:rsidRPr="0090695E" w:rsidRDefault="005737DF" w:rsidP="005737DF">
      <w:pPr>
        <w:rPr>
          <w:rFonts w:ascii="Times New Roman" w:hAnsi="Times New Roman"/>
          <w:sz w:val="24"/>
          <w:szCs w:val="24"/>
        </w:rPr>
      </w:pP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biotech (H) 1Sem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Dr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Ruchi</w:t>
      </w:r>
      <w:proofErr w:type="spellEnd"/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Intro to Biotech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           Period : 2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90695E">
        <w:rPr>
          <w:rFonts w:ascii="Times New Roman" w:hAnsi="Times New Roman"/>
          <w:b/>
          <w:sz w:val="24"/>
          <w:szCs w:val="24"/>
        </w:rPr>
        <w:t xml:space="preserve"> (mon &amp; wed)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111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Structure and function of the cell: the basic unit of life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Structure and function of the cell: the basic unit of life, Prokaryotic and Eukaryotic cells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Biomolecules in a cell (proteins)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4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Introduction to basic techniques like sterilization, centrifugation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electrophoresis, chromatography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Sonication, Applications of biotechnology: today and tomorrow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Basics of Biotechnology in fermentation processes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Green technology to control pollution.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introduction to gene therapy.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introduction to gene therapy.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Biotechnology and society: genetically modified organisms (GMOs) - transgenic plants and animals and their applications in biotechnology.</w:t>
            </w:r>
          </w:p>
        </w:tc>
      </w:tr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Biotechnology and society: genetically modified organisms (GMOs) - transgenic plants and animals and their applications in biotechnology.</w:t>
            </w:r>
          </w:p>
        </w:tc>
      </w:tr>
      <w:tr w:rsidR="005737DF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Role of biotechnology in diagnostics</w:t>
            </w:r>
          </w:p>
        </w:tc>
      </w:tr>
      <w:tr w:rsidR="005737DF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737DF" w:rsidRPr="0090695E" w:rsidRDefault="005737DF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737DF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Public concerns and risks associated with genetic engineering: Bioterrorism and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biowarfare</w:t>
            </w:r>
            <w:proofErr w:type="spellEnd"/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Ethical, social and legal implications of biotechnology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Ethical, social and legal implications of biotechnology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Revision </w:t>
            </w:r>
          </w:p>
        </w:tc>
      </w:tr>
    </w:tbl>
    <w:p w:rsidR="005737DF" w:rsidRPr="0090695E" w:rsidRDefault="005737DF" w:rsidP="005737DF">
      <w:pPr>
        <w:rPr>
          <w:rFonts w:ascii="Times New Roman" w:hAnsi="Times New Roman"/>
          <w:sz w:val="24"/>
          <w:szCs w:val="24"/>
        </w:rPr>
      </w:pP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UG-Ongoing Classes)</w:t>
      </w:r>
    </w:p>
    <w:p w:rsidR="005737DF" w:rsidRPr="0090695E" w:rsidRDefault="005737DF" w:rsidP="005737DF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B.Sc. BTH 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Rana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Plant tissue Culture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90695E">
        <w:rPr>
          <w:rFonts w:ascii="Times New Roman" w:hAnsi="Times New Roman"/>
          <w:b/>
          <w:sz w:val="24"/>
          <w:szCs w:val="24"/>
        </w:rPr>
        <w:tab/>
        <w:t>Period :5(1,2,4), 6(3), 2 (5). 7 (6)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111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Cellular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totipotency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and differentiation in plants.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Plant Culture Media and their composition.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Sterilization techniques for glassware and tissue culture media.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Micropropagation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: Establishment of aseptic culture, various stages, advantages and disadvantages.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Organogenesis; somatic embryogenesis;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Synthetic seeds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somaclonal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variation, its genetic basis and application in crop improvement.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Cell/callus line selection for resistance to herbicide, stress and diseases.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Role of tissue culture in rapid clonal propagation, production of pathogen - free plants and "Virus Indexing"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Anther and Ovary Culture;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Haploid and Triploid plant production &amp; their application.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Protoplast and somatic hybridization</w:t>
            </w:r>
          </w:p>
        </w:tc>
      </w:tr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Isolation, culture and plant regeneration, protoplast fusion, identification and characterization of somatic hybrids.</w:t>
            </w:r>
          </w:p>
        </w:tc>
      </w:tr>
      <w:tr w:rsidR="005737DF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Cybrids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applications of protoplast hybridization technology.</w:t>
            </w:r>
          </w:p>
        </w:tc>
      </w:tr>
      <w:tr w:rsidR="005737DF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737DF" w:rsidRPr="0090695E" w:rsidRDefault="005737DF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737DF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Secondary metabolites: Secondary Plant products from cultured cells and their industrial applications.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Cryopreservation of germplasm.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Short term and long term conservation of plant genetic resources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In situ and Ex situ conservation of plants</w:t>
            </w:r>
          </w:p>
        </w:tc>
      </w:tr>
    </w:tbl>
    <w:p w:rsidR="005737DF" w:rsidRPr="0090695E" w:rsidRDefault="005737DF" w:rsidP="00384258">
      <w:pPr>
        <w:spacing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5737DF" w:rsidRPr="0090695E" w:rsidRDefault="005737DF" w:rsidP="005737DF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UG-Ongoing Classes)</w:t>
      </w:r>
    </w:p>
    <w:p w:rsidR="005737DF" w:rsidRPr="0090695E" w:rsidRDefault="005737DF" w:rsidP="005737DF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B.Sc. BTH 5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Rachana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Rana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lastRenderedPageBreak/>
        <w:t xml:space="preserve">Subject: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Env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Biotechnology 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90695E">
        <w:rPr>
          <w:rFonts w:ascii="Times New Roman" w:hAnsi="Times New Roman"/>
          <w:b/>
          <w:sz w:val="24"/>
          <w:szCs w:val="24"/>
        </w:rPr>
        <w:tab/>
        <w:t>Period : 2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90695E">
        <w:rPr>
          <w:rFonts w:ascii="Times New Roman" w:hAnsi="Times New Roman"/>
          <w:b/>
          <w:sz w:val="24"/>
          <w:szCs w:val="24"/>
        </w:rPr>
        <w:t xml:space="preserve"> (1,2,3,5,6), 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(6)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221</w:t>
      </w:r>
    </w:p>
    <w:p w:rsidR="005737DF" w:rsidRPr="0090695E" w:rsidRDefault="005737DF" w:rsidP="005737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Basics of Environment and Environmental pollution, air, water, soil and noise.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Air – Types, Sources &amp; Effects,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Soil - soil pollutants (fertilizers, insecticides fungicides, pesticides). Noise pollution, its control and impact on human health.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Renewable and Non Renewable energy resources. and their Environmental Impacts.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Modern Fuels (gasohol, hydrogen and solar energy) and their Environmental Impacts.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Water pollution and its management: Measurement of water, pollution, sources of water pollution.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General strategies for wastewaters treatment.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Microbiology of waste water treatment, 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aerobic processes, activated sludge, oxidation ponds, trickling filters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Anaerobic digesters, upward flow anaerobic sludge blanket reactors.</w:t>
            </w:r>
          </w:p>
        </w:tc>
      </w:tr>
      <w:tr w:rsidR="005737DF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Integrated Pest management </w:t>
            </w:r>
          </w:p>
        </w:tc>
      </w:tr>
      <w:tr w:rsidR="005737DF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Biodegradation of environmental pollutants: pesticides, hydrocarbons, Azo dye. </w:t>
            </w:r>
          </w:p>
        </w:tc>
      </w:tr>
      <w:tr w:rsidR="005737DF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Biofertilizers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for clean environment– Nitrogen fixing microorganism, </w:t>
            </w:r>
          </w:p>
        </w:tc>
      </w:tr>
      <w:tr w:rsidR="005737DF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5737DF" w:rsidRPr="0090695E" w:rsidRDefault="005737DF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5737DF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enrichment of the soil with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assimilable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nitrogen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Introduction to solid waste and municipal solid waste management: Sources, types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composition.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Land fills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Treatment methods </w:t>
            </w:r>
          </w:p>
        </w:tc>
      </w:tr>
      <w:tr w:rsidR="005737DF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5737DF" w:rsidRPr="0090695E" w:rsidRDefault="005737DF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Composting, Vermicomposting)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Bioindicators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for detection of pollution</w:t>
            </w:r>
          </w:p>
        </w:tc>
      </w:tr>
    </w:tbl>
    <w:p w:rsidR="005737DF" w:rsidRPr="0090695E" w:rsidRDefault="005737DF" w:rsidP="005737DF">
      <w:pPr>
        <w:rPr>
          <w:rFonts w:ascii="Times New Roman" w:hAnsi="Times New Roman"/>
          <w:sz w:val="24"/>
          <w:szCs w:val="24"/>
        </w:rPr>
      </w:pP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355A4C" w:rsidRPr="0090695E" w:rsidRDefault="00355A4C" w:rsidP="00355A4C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lastRenderedPageBreak/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>B.Sc. Biotech (Hons.) 2nd year (</w:t>
      </w:r>
      <w:r w:rsidRPr="0090695E">
        <w:rPr>
          <w:rFonts w:ascii="Times New Roman" w:eastAsia="Malgun Gothic" w:hAnsi="Times New Roman"/>
          <w:sz w:val="24"/>
          <w:szCs w:val="24"/>
          <w:lang w:eastAsia="ko-KR"/>
        </w:rPr>
        <w:t>3rd</w:t>
      </w:r>
      <w:r w:rsidRPr="0090695E">
        <w:rPr>
          <w:rFonts w:ascii="Times New Roman" w:hAnsi="Times New Roman"/>
          <w:sz w:val="24"/>
          <w:szCs w:val="24"/>
        </w:rPr>
        <w:t xml:space="preserve"> Semester)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Name of the Teacher:</w:t>
      </w:r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Dr. </w:t>
      </w:r>
      <w:proofErr w:type="spellStart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>Sunita</w:t>
      </w:r>
      <w:proofErr w:type="spellEnd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</w:t>
      </w:r>
      <w:proofErr w:type="spellStart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>Kumari</w:t>
      </w:r>
      <w:proofErr w:type="spellEnd"/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Subject: </w:t>
      </w:r>
      <w:r w:rsidRPr="0090695E">
        <w:rPr>
          <w:rFonts w:ascii="Times New Roman" w:hAnsi="Times New Roman"/>
          <w:sz w:val="24"/>
          <w:szCs w:val="24"/>
        </w:rPr>
        <w:t xml:space="preserve">Animal </w:t>
      </w:r>
      <w:r w:rsidRPr="0090695E">
        <w:rPr>
          <w:rFonts w:ascii="Times New Roman" w:eastAsia="Malgun Gothic" w:hAnsi="Times New Roman"/>
          <w:sz w:val="24"/>
          <w:szCs w:val="24"/>
          <w:lang w:eastAsia="ko-KR"/>
        </w:rPr>
        <w:t>Cell Culture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 4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(4), 5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>(3,5,6),6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>(2),7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>(2)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                   Room No : 102,    111,          111,    122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>History of development of cell cultures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>the natural surroundings for animal cells, stimulating natural conditions for animal cells metabolic capabilities of animal cells,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Biology of cultured cells: The culture environment, cell adhesion, proliferation, differentiation,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 xml:space="preserve"> 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signaling, evolution of cell lines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Equipment and materials for animal cell culture technology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Introduction to the balanced salt solutions and simple growth medium. Brief discussion on the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chemical, physical and metabolic functions of different constituents of culture medium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Role of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 xml:space="preserve"> 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carbon dioxide. Role of serum and supplements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Serum &amp; protein free defined media and their application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Animal cell culture Techniques: Dispersion and disruption of tissues; primary cultures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Dispersion and disruption of tissues; primary cultures anchorage and non-anchorage dependent cells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ko-KR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secondary culture, transformed animal cells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>,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Established/continuous cell lines, commonly used animal cell lines, their origin and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characteristics</w:t>
            </w: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Maintenance and growth kinetics of cells in culture</w:t>
            </w:r>
          </w:p>
        </w:tc>
      </w:tr>
      <w:tr w:rsidR="00355A4C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differentiation of cells, Measurement of growth and viability of cells in culture</w:t>
            </w:r>
          </w:p>
        </w:tc>
      </w:tr>
      <w:tr w:rsidR="00355A4C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5A4C" w:rsidRPr="0090695E" w:rsidRDefault="00355A4C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55A4C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Cytotoxicity assays &amp; their applications 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Characterization of Cell lines and their authentication, Cell fusion and production of monoclonal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 xml:space="preserve"> 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antibodies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Transformation and immortalization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Cryopreservation, Bio-Safety &amp; Bioethics</w:t>
            </w:r>
          </w:p>
        </w:tc>
      </w:tr>
    </w:tbl>
    <w:p w:rsidR="00355A4C" w:rsidRPr="0090695E" w:rsidRDefault="00355A4C" w:rsidP="00355A4C">
      <w:pPr>
        <w:rPr>
          <w:rFonts w:ascii="Times New Roman" w:hAnsi="Times New Roman"/>
          <w:sz w:val="24"/>
          <w:szCs w:val="24"/>
        </w:rPr>
      </w:pP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355A4C" w:rsidRPr="0090695E" w:rsidRDefault="00355A4C" w:rsidP="00355A4C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>B.Sc. Biotech (Hons.) 2nd year (</w:t>
      </w:r>
      <w:r w:rsidRPr="0090695E">
        <w:rPr>
          <w:rFonts w:ascii="Times New Roman" w:eastAsia="Malgun Gothic" w:hAnsi="Times New Roman"/>
          <w:sz w:val="24"/>
          <w:szCs w:val="24"/>
          <w:lang w:eastAsia="ko-KR"/>
        </w:rPr>
        <w:t>3rd</w:t>
      </w:r>
      <w:r w:rsidRPr="0090695E">
        <w:rPr>
          <w:rFonts w:ascii="Times New Roman" w:hAnsi="Times New Roman"/>
          <w:sz w:val="24"/>
          <w:szCs w:val="24"/>
        </w:rPr>
        <w:t xml:space="preserve"> Semester)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Name of the Teacher:</w:t>
      </w:r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Dr. </w:t>
      </w:r>
      <w:proofErr w:type="spellStart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>Sunita</w:t>
      </w:r>
      <w:proofErr w:type="spellEnd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</w:t>
      </w:r>
      <w:proofErr w:type="spellStart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>Kumari</w:t>
      </w:r>
      <w:proofErr w:type="spellEnd"/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Subject: </w:t>
      </w:r>
      <w:r w:rsidRPr="0090695E">
        <w:rPr>
          <w:rFonts w:ascii="Times New Roman" w:hAnsi="Times New Roman"/>
          <w:sz w:val="24"/>
          <w:szCs w:val="24"/>
        </w:rPr>
        <w:t>Immunology-I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Period: 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>(1-4,6),7th</w:t>
      </w:r>
      <w:r w:rsidRPr="0090695E">
        <w:rPr>
          <w:rFonts w:ascii="Times New Roman" w:hAnsi="Times New Roman"/>
          <w:b/>
          <w:sz w:val="24"/>
          <w:szCs w:val="24"/>
        </w:rPr>
        <w:tab/>
        <w:t>(1)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                                         Room No : 111,            122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>Introduction</w:t>
            </w:r>
          </w:p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eastAsia="Calibri" w:hAnsi="Times New Roman"/>
                <w:sz w:val="24"/>
                <w:szCs w:val="24"/>
              </w:rPr>
              <w:t>i</w:t>
            </w:r>
            <w:proofErr w:type="spellEnd"/>
            <w:r w:rsidRPr="0090695E">
              <w:rPr>
                <w:rFonts w:ascii="Times New Roman" w:eastAsia="Calibri" w:hAnsi="Times New Roman"/>
                <w:sz w:val="24"/>
                <w:szCs w:val="24"/>
              </w:rPr>
              <w:t>) Overviews of immune system – Historical perspectives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>ii) Innate and acquired immunity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>Clonal nature of immune response.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Cells of the immune system: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Hematopoiesis and differentiation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 xml:space="preserve">B-lymphocytes, T-lymphocytes, lymphocyte trafficking macrophages, ,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>dendritic cells, Natural killer</w:t>
            </w:r>
            <w:r w:rsidRPr="0090695E">
              <w:rPr>
                <w:rFonts w:ascii="Times New Roman" w:eastAsia="Malgun Gothic" w:hAnsi="Times New Roman"/>
                <w:sz w:val="24"/>
                <w:szCs w:val="24"/>
                <w:lang w:eastAsia="ko-KR"/>
              </w:rPr>
              <w:t xml:space="preserve">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cells, eosinophils, neutrophils &amp; mast cells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Organs of the immune system: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Primary and secondary lymphoid organs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>secondary lymphoid organs, Systemic function of immune system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Antigen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– Immunogenicity Vs. antigenicity, factors effecting immunogenicity, nature of immunogen,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 xml:space="preserve">epitopes, </w:t>
            </w:r>
            <w:proofErr w:type="spellStart"/>
            <w:r w:rsidRPr="0090695E">
              <w:rPr>
                <w:rFonts w:ascii="Times New Roman" w:eastAsia="Calibri" w:hAnsi="Times New Roman"/>
                <w:sz w:val="24"/>
                <w:szCs w:val="24"/>
              </w:rPr>
              <w:t>heptans</w:t>
            </w:r>
            <w:proofErr w:type="spellEnd"/>
            <w:r w:rsidRPr="0090695E">
              <w:rPr>
                <w:rFonts w:ascii="Times New Roman" w:eastAsia="Calibri" w:hAnsi="Times New Roman"/>
                <w:sz w:val="24"/>
                <w:szCs w:val="24"/>
              </w:rPr>
              <w:t xml:space="preserve"> and antigenicity, pattern recognition receptors</w:t>
            </w: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B Cell Activation, Differentiation: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B-Cell Activation and Proliferation, In Vivo Sites for          Induction of Humoral Responses, T-dependent and T-independent antigens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Immunoglobulins: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Structure of antibody, antibody effector function</w:t>
            </w: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antibody classes and biological activities, antigenic determinants on Immunoglobulins</w:t>
            </w:r>
          </w:p>
        </w:tc>
      </w:tr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 xml:space="preserve">Immunoglobulins </w:t>
            </w:r>
            <w:proofErr w:type="spellStart"/>
            <w:r w:rsidRPr="0090695E">
              <w:rPr>
                <w:rFonts w:ascii="Times New Roman" w:eastAsia="Calibri" w:hAnsi="Times New Roman"/>
                <w:sz w:val="24"/>
                <w:szCs w:val="24"/>
              </w:rPr>
              <w:t>superfamilies</w:t>
            </w:r>
            <w:proofErr w:type="spellEnd"/>
            <w:r w:rsidRPr="0090695E">
              <w:rPr>
                <w:rFonts w:ascii="Times New Roman" w:eastAsia="Calibri" w:hAnsi="Times New Roman"/>
                <w:sz w:val="24"/>
                <w:szCs w:val="24"/>
              </w:rPr>
              <w:t xml:space="preserve">.  generation of antibody diversity. </w:t>
            </w:r>
            <w:r w:rsidRPr="0090695E">
              <w:rPr>
                <w:rFonts w:ascii="Times New Roman" w:eastAsia="Calibri" w:hAnsi="Times New Roman"/>
                <w:b/>
                <w:bCs/>
                <w:sz w:val="24"/>
                <w:szCs w:val="24"/>
              </w:rPr>
              <w:t xml:space="preserve">Major histocompatibility complex: </w:t>
            </w:r>
            <w:r w:rsidRPr="0090695E">
              <w:rPr>
                <w:rFonts w:ascii="Times New Roman" w:eastAsia="Calibri" w:hAnsi="Times New Roman"/>
                <w:sz w:val="24"/>
                <w:szCs w:val="24"/>
              </w:rPr>
              <w:t>General organization and inheritance</w:t>
            </w:r>
          </w:p>
        </w:tc>
      </w:tr>
      <w:tr w:rsidR="00355A4C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</w:pPr>
            <w:r w:rsidRPr="0090695E">
              <w:rPr>
                <w:rFonts w:ascii="Times New Roman" w:eastAsia="Calibri" w:hAnsi="Times New Roman"/>
                <w:sz w:val="24"/>
                <w:szCs w:val="24"/>
              </w:rPr>
              <w:t>cellular distribution, regulation of MHC expression and disease susceptibility,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antigen presentation</w:t>
            </w:r>
            <w:r w:rsidRPr="0090695E">
              <w:rPr>
                <w:rFonts w:ascii="Times New Roman" w:eastAsia="Batang" w:hAnsi="Times New Roman"/>
                <w:sz w:val="24"/>
                <w:szCs w:val="24"/>
                <w:lang w:eastAsia="ko-KR" w:bidi="th-TH"/>
              </w:rPr>
              <w:t>,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55A4C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5A4C" w:rsidRPr="0090695E" w:rsidRDefault="00355A4C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55A4C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 T-Cell Maturation, Activation, and Differentiation: T-Cell Receptors: Structure and Roles,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T- Cell Receptor Complex, </w:t>
            </w:r>
            <w:proofErr w:type="spellStart"/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Thymic</w:t>
            </w:r>
            <w:proofErr w:type="spellEnd"/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Selection of the T-Cell Repertoire,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>TH-Cell Activation, T-Cell Differentiation,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Cell Death and T-Cell populations, Peripheral-T-Cells </w:t>
            </w:r>
          </w:p>
        </w:tc>
      </w:tr>
    </w:tbl>
    <w:p w:rsidR="00355A4C" w:rsidRPr="0090695E" w:rsidRDefault="00355A4C" w:rsidP="00355A4C">
      <w:pPr>
        <w:rPr>
          <w:rFonts w:ascii="Times New Roman" w:hAnsi="Times New Roman"/>
          <w:sz w:val="24"/>
          <w:szCs w:val="24"/>
        </w:rPr>
      </w:pP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355A4C" w:rsidRPr="0090695E" w:rsidRDefault="00355A4C" w:rsidP="00355A4C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sz w:val="24"/>
          <w:szCs w:val="24"/>
        </w:rPr>
        <w:t>B.Sc. Biotech (Elective) 2nd year (</w:t>
      </w:r>
      <w:r w:rsidRPr="0090695E">
        <w:rPr>
          <w:rFonts w:ascii="Times New Roman" w:eastAsia="Malgun Gothic" w:hAnsi="Times New Roman"/>
          <w:sz w:val="24"/>
          <w:szCs w:val="24"/>
          <w:lang w:eastAsia="ko-KR"/>
        </w:rPr>
        <w:t>3rd</w:t>
      </w:r>
      <w:r w:rsidRPr="0090695E">
        <w:rPr>
          <w:rFonts w:ascii="Times New Roman" w:hAnsi="Times New Roman"/>
          <w:sz w:val="24"/>
          <w:szCs w:val="24"/>
        </w:rPr>
        <w:t xml:space="preserve"> Semester)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Dr. </w:t>
      </w:r>
      <w:proofErr w:type="spellStart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>Sunita</w:t>
      </w:r>
      <w:proofErr w:type="spellEnd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 xml:space="preserve"> </w:t>
      </w:r>
      <w:proofErr w:type="spellStart"/>
      <w:r w:rsidRPr="0090695E">
        <w:rPr>
          <w:rFonts w:ascii="Times New Roman" w:eastAsia="Malgun Gothic" w:hAnsi="Times New Roman"/>
          <w:b/>
          <w:sz w:val="24"/>
          <w:szCs w:val="24"/>
          <w:lang w:eastAsia="ko-KR"/>
        </w:rPr>
        <w:t>Kumari</w:t>
      </w:r>
      <w:proofErr w:type="spellEnd"/>
    </w:p>
    <w:p w:rsidR="00355A4C" w:rsidRPr="0090695E" w:rsidRDefault="00355A4C" w:rsidP="00355A4C">
      <w:pPr>
        <w:spacing w:after="0" w:line="240" w:lineRule="auto"/>
        <w:rPr>
          <w:rFonts w:ascii="Times New Roman" w:eastAsia="Calibri" w:hAnsi="Times New Roman"/>
          <w:b/>
          <w:bCs/>
          <w:color w:val="auto"/>
          <w:sz w:val="24"/>
          <w:szCs w:val="24"/>
          <w:lang w:val="en-IN" w:eastAsia="en-IN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Subject:  </w:t>
      </w:r>
      <w:r w:rsidRPr="0090695E">
        <w:rPr>
          <w:rFonts w:ascii="Times New Roman" w:eastAsia="Calibri" w:hAnsi="Times New Roman"/>
          <w:b/>
          <w:bCs/>
          <w:color w:val="auto"/>
          <w:sz w:val="24"/>
          <w:szCs w:val="24"/>
          <w:lang w:val="en-IN" w:eastAsia="en-IN"/>
        </w:rPr>
        <w:t xml:space="preserve">Introduction to Genetic Engineering and </w:t>
      </w:r>
      <w:proofErr w:type="spellStart"/>
      <w:r w:rsidRPr="0090695E">
        <w:rPr>
          <w:rFonts w:ascii="Times New Roman" w:eastAsia="Calibri" w:hAnsi="Times New Roman"/>
          <w:b/>
          <w:bCs/>
          <w:color w:val="auto"/>
          <w:sz w:val="24"/>
          <w:szCs w:val="24"/>
          <w:lang w:val="en-IN" w:eastAsia="en-IN"/>
        </w:rPr>
        <w:t>Immunotechnology</w:t>
      </w:r>
      <w:proofErr w:type="spellEnd"/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Period :  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 (4-6), Room No :  101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proofErr w:type="spellStart"/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Immunotechnology</w:t>
            </w:r>
            <w:proofErr w:type="spellEnd"/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Basic Immunology: Types of immunity – innate, acquired, active and passive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proofErr w:type="spellStart"/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Immunotechnology</w:t>
            </w:r>
            <w:proofErr w:type="spellEnd"/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Basic Immunology: Types of immunity – innate, acquired, active and passive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Lymphoid organs.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Lymphoid organs.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Antigen: - Immunogenicity, chemical composition, immunogen dosage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Haptens</w:t>
            </w:r>
            <w:proofErr w:type="spellEnd"/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, adjuvants.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Antibody structure, function and types</w:t>
            </w:r>
          </w:p>
        </w:tc>
      </w:tr>
      <w:tr w:rsidR="00355A4C" w:rsidRPr="0090695E" w:rsidTr="00384258">
        <w:trPr>
          <w:trHeight w:val="678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Antibody diversity, Ig Domains.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Antibody diversity, Ig Domains.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Ag-Ab interactions – Cross reactions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Precipitation and agglutination.</w:t>
            </w:r>
          </w:p>
        </w:tc>
      </w:tr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Immunological Techniques: Immunodiffusion, </w:t>
            </w:r>
            <w:proofErr w:type="spellStart"/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Immunoelectrophoresis</w:t>
            </w:r>
            <w:proofErr w:type="spellEnd"/>
          </w:p>
        </w:tc>
      </w:tr>
      <w:tr w:rsidR="00355A4C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 xml:space="preserve">Major </w:t>
            </w:r>
            <w:proofErr w:type="spellStart"/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Histo</w:t>
            </w:r>
            <w:proofErr w:type="spellEnd"/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-compatibility complex (MHC), MHC restriction, regulation</w:t>
            </w:r>
          </w:p>
        </w:tc>
      </w:tr>
      <w:tr w:rsidR="00355A4C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5A4C" w:rsidRPr="0090695E" w:rsidRDefault="00355A4C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55A4C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Batang" w:hAnsi="Times New Roman"/>
                <w:sz w:val="24"/>
                <w:szCs w:val="24"/>
                <w:lang w:eastAsia="zh-TW" w:bidi="th-TH"/>
              </w:rPr>
              <w:t xml:space="preserve">  </w:t>
            </w: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Antigen presentation and processing antigen presenting cells,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Antigen presentation and processing antigen presenting cells,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Cell mediated subset of T-cells, Cytotoxic helper and suppressor cells.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</w:pPr>
            <w:r w:rsidRPr="0090695E">
              <w:rPr>
                <w:rFonts w:ascii="Times New Roman" w:eastAsia="Calibri" w:hAnsi="Times New Roman"/>
                <w:color w:val="auto"/>
                <w:sz w:val="24"/>
                <w:szCs w:val="24"/>
                <w:lang w:val="en-IN" w:eastAsia="en-IN"/>
              </w:rPr>
              <w:t>Cell mediated and humoral immunity, antibody dependent cell mediated cytotoxicity, Natural killer cells.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IN"/>
              </w:rPr>
            </w:pPr>
          </w:p>
        </w:tc>
      </w:tr>
    </w:tbl>
    <w:p w:rsidR="005737DF" w:rsidRPr="0090695E" w:rsidRDefault="005737DF">
      <w:pPr>
        <w:rPr>
          <w:rFonts w:ascii="Times New Roman" w:hAnsi="Times New Roman"/>
          <w:sz w:val="24"/>
          <w:szCs w:val="24"/>
        </w:rPr>
      </w:pP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355A4C" w:rsidRPr="0090695E" w:rsidRDefault="00355A4C" w:rsidP="00355A4C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B.Sc. Biotech. (Hons.) 5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Sem.</w:t>
      </w:r>
      <w:r w:rsidRPr="0090695E">
        <w:rPr>
          <w:rFonts w:ascii="Times New Roman" w:hAnsi="Times New Roman"/>
          <w:b/>
          <w:sz w:val="24"/>
          <w:szCs w:val="24"/>
        </w:rPr>
        <w:tab/>
        <w:t>Name of the Teacher: SUMIT DABHI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Molecular Biology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Period : 5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Lecture Mon-Thu, Sat 4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Lecture Fri</w:t>
      </w:r>
      <w:r w:rsidRPr="0090695E">
        <w:rPr>
          <w:rFonts w:ascii="Times New Roman" w:hAnsi="Times New Roman"/>
          <w:sz w:val="24"/>
          <w:szCs w:val="24"/>
        </w:rPr>
        <w:t xml:space="preserve">  </w:t>
      </w:r>
      <w:r w:rsidRPr="0090695E">
        <w:rPr>
          <w:rFonts w:ascii="Times New Roman" w:hAnsi="Times New Roman"/>
          <w:b/>
          <w:sz w:val="24"/>
          <w:szCs w:val="24"/>
        </w:rPr>
        <w:t>Room No : 101, 122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UNIT-I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DNA: Chemical composition of DNA, DNA structure-single stranded DNA, detailed account of double stranded DNA, B-DNA, Z-DNA, D-DNA, A-DNA, E-DNA and their importance.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DNA: Chemical composition of DNA, DNA structure-single stranded DNA, detailed account of double stranded DNA, B-DNA, Z-DNA, D-DNA, A-DNA, E-DNA and their importance.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Genome organization in prokaryotes: Molecular nature of the genetic material, Composition and structure of prokaryotic DNA and RNA.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Genome organization in eukaryotes: Composition and structure of eukaryotic DNA and RNA. Characteristic features of highly repetitive DNA, Tandemly repetitive DNA and Mini and microsatellite DNA and Insertional elements and their role and </w:t>
            </w: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importance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5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UNIT-II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DNA replication: Prokaryotic DNA replication; replication origin and site and structure and DNA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Ter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regions and structure. DNA polymerases, composition and features, replication factors and the mechanism of replication, leading strand and lagging strand synthesis,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procesessivity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and fidelity. Replication of single stranded DNA, M13 viral DNA.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DNA replication: Prokaryotic DNA replication; replication origin and site and structure and DNA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Ter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regions and structure. DNA polymerases, composition and features, replication factors and the mechanism of replication, leading strand and lagging strand synthesis,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procesessivity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and fidelity. Replication of single stranded DNA, M13 viral DNA.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Eukaryotic DNA replication; origins, replication initiation complexes and their assembly, licensing factors, DNA polymerases and their composition, telomerase and mode of action, replication factors, disassembly of chromatin components and reassembly during replication.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Eukaryotic DNA replication; origins, replication initiation complexes and their assembly, licensing factors, DNA polymerases and their composition, telomerase and mode of action, replication factors, disassembly of chromatin components and reassembly during replication.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UNIT-III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Gene Expression: Overview of central dogma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RNAs: types,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rRNAs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; Structural features of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rRNAs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- prokaryotic and eukaryotic.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tRNAs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: structural features, their anticodon feature. mRNAs- prokaryotic and eukaryotic mRNAs, structural features,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Transcription: regulatory elements and mechanism of transcription regulation in prokaryotes and eukaryotes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Transcription: regulatory elements and mechanism of transcription regulation in prokaryotes and eukaryotes</w:t>
            </w:r>
          </w:p>
        </w:tc>
      </w:tr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UNIT IV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Translation: Overview and mechanism of translation process in prokaryotes, characteristics of the genetic code, structure and charging of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tRNA</w:t>
            </w:r>
            <w:proofErr w:type="spellEnd"/>
          </w:p>
        </w:tc>
      </w:tr>
      <w:tr w:rsidR="00355A4C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Translation: Overview and mechanism of translation process in prokaryotes, characteristics of the genetic code, structure and charging of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tRNA</w:t>
            </w:r>
            <w:proofErr w:type="spellEnd"/>
          </w:p>
        </w:tc>
      </w:tr>
      <w:tr w:rsidR="00355A4C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5A4C" w:rsidRPr="0090695E" w:rsidRDefault="00355A4C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55A4C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Gene Regulation: Regulation of gene expression in response to environmental conditions. Operon concept- the Lactose and the Tryptophan operon.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Gene Regulation: Regulation of gene expression in response to environmental conditions. Operon concept- the Lactose and the Tryptophan operon.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Gene Regulation: Regulation of gene expression in response to environmental conditions. Operon concept- the Lactose and the Tryptophan operon.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55A4C" w:rsidRPr="0090695E" w:rsidRDefault="00355A4C" w:rsidP="00355A4C">
      <w:pPr>
        <w:rPr>
          <w:rFonts w:ascii="Times New Roman" w:hAnsi="Times New Roman"/>
          <w:sz w:val="24"/>
          <w:szCs w:val="24"/>
        </w:rPr>
      </w:pP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355A4C" w:rsidRPr="0090695E" w:rsidRDefault="00355A4C" w:rsidP="00355A4C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B.Sc. Biotech. (Elective) 5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Sem.</w:t>
      </w:r>
      <w:r w:rsidRPr="0090695E">
        <w:rPr>
          <w:rFonts w:ascii="Times New Roman" w:hAnsi="Times New Roman"/>
          <w:b/>
          <w:sz w:val="24"/>
          <w:szCs w:val="24"/>
        </w:rPr>
        <w:tab/>
        <w:t>Name of the Teacher: SUMIT DABHI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Plant &amp; Animal Biotechnology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Period: 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Lecture Mon-Wed, 2nd Lecture Thu-Sat 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Room No : 107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UNIT-I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Introduction to in vitro methods :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Micropropagation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- embryo culture, endosperm culture,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somatic embryogenesis &amp; organogenesis, 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somaclonal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gametoclonal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variations, haploids &amp; their applications.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somatic embryogenesis &amp; organogenesis, 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somaclonal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&amp;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gametoclonal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variations, haploids &amp; their applications.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Protoplast isolation, methods, testing their viability &amp; regeneration, various methods of fusion: somatic hybridization &amp; their applications.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Protoplast isolation, methods, testing their viability &amp; regeneration, various methods of fusion: somatic hybridization &amp; their applications.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UNIT-II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Direct and indirect transformation of plants. Tumor formation in plant using Agrobacterium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tumefaciens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. Mechanism of T-DNA transfer to plants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Direct and indirect transformation of plants. Tumor formation in plant using Agrobacterium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tumefaciens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. Mechanism of T-DNA transfer to plants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plasmid vectors for plant transformation. Genetic manipulation of plants for virus resistance, pest resistance, herbicide tolerance, resistance to fungi and bacteria.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plasmid vectors for plant transformation. Genetic manipulation of plants for virus resistance, pest resistance, herbicide tolerance, resistance to fungi and bacteria.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UNIT-III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Introduction to animal cell cultures Requirement (laboratory equipment, media etc. primary and secondary culture cell lines) Anchorage dependence and contact inhibition.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Contamination &amp; remedial measures Monolayer and suspension cultures. Cryopreservation and germplasm storage. Establishment of gene banks.</w:t>
            </w:r>
          </w:p>
        </w:tc>
      </w:tr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Contamination &amp; remedial measures Monolayer and suspension cultures. Cryopreservation and germplasm storage. Establishment of gene banks.</w:t>
            </w:r>
          </w:p>
        </w:tc>
      </w:tr>
      <w:tr w:rsidR="00355A4C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UNIT-IV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Cytodifferentation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culturing of differentiation cells and retention of properties Large scale production of animal cell in culture. </w:t>
            </w:r>
          </w:p>
        </w:tc>
      </w:tr>
      <w:tr w:rsidR="00355A4C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5A4C" w:rsidRPr="0090695E" w:rsidRDefault="00355A4C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55A4C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Cytodifferentation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culturing of differentiation cells and retention of properties Large scale production of animal cell in culture.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Transformation of animal cells.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Transgenesis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applications of transgenic animal,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Biofarming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. Stem cells : their applications in biology &amp; medicine cloning : Procedure, applications &amp; problems.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Transformation of animal cells.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Transgenesis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applications of transgenic animal,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Biofarming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. Stem cells : their applications in biology &amp; medicine cloning : Procedure, applications &amp; problems.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55A4C" w:rsidRPr="0090695E" w:rsidRDefault="00355A4C" w:rsidP="00355A4C">
      <w:pPr>
        <w:rPr>
          <w:rFonts w:ascii="Times New Roman" w:hAnsi="Times New Roman"/>
          <w:sz w:val="24"/>
          <w:szCs w:val="24"/>
        </w:rPr>
      </w:pP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55A4C" w:rsidRPr="0090695E" w:rsidRDefault="00355A4C" w:rsidP="00355A4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355A4C" w:rsidRPr="0090695E" w:rsidRDefault="00355A4C" w:rsidP="00355A4C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>B.Sc. Micro. (Elective) 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 xml:space="preserve"> Sem.</w:t>
      </w:r>
      <w:r w:rsidRPr="0090695E">
        <w:rPr>
          <w:rFonts w:ascii="Times New Roman" w:hAnsi="Times New Roman"/>
          <w:b/>
          <w:sz w:val="24"/>
          <w:szCs w:val="24"/>
        </w:rPr>
        <w:tab/>
        <w:t>Name of the Teacher: SUMIT DABHI</w:t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Medical Microbiology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</w:p>
    <w:p w:rsidR="00355A4C" w:rsidRPr="0090695E" w:rsidRDefault="00355A4C" w:rsidP="00355A4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Period: 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Lecture Fri-Sat                        Room No: 216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A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Brief introduction to terminology of infectious diseases, Frequency of disease, Recognition of infectious disease, Infectious disease cycle.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A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Brief introduction to terminology of infectious diseases, Frequency of disease, Recognition of infectious disease, Infectious disease cycle.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A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Brief introduction to terminology of infectious diseases, Frequency of disease, Recognition of infectious disease, Infectious disease cycle.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4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A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Brief introduction to terminology of infectious diseases, Frequency of disease, Recognition of infectious disease, Infectious disease cycle.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B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Nomenclature and classification of microbes of medical importance, criteria of classification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B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Nomenclature and classification of microbes of medical importance, criteria of classification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B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Nomenclature and classification of microbes of medical importance, criteria of classification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C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Microbial adherence, Active penetration into body, Passive penetration into body, Microbial production of enzymes in the body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C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Microbial adherence, Active penetration into body, Passive penetration into body, Microbial production of enzymes in the body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C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Microbial adherence, Active penetration into body, Passive penetration into body, Microbial production of enzymes in the body </w:t>
            </w:r>
          </w:p>
        </w:tc>
      </w:tr>
      <w:tr w:rsidR="00355A4C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C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Microbial adherence, Active penetration into body, Passive penetration into body, Microbial production of enzymes in the body </w:t>
            </w:r>
          </w:p>
        </w:tc>
      </w:tr>
      <w:tr w:rsidR="00355A4C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Section C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Microbial adherence, Active penetration into body, Passive penetration into body, Microbial production of enzymes in the body </w:t>
            </w:r>
          </w:p>
        </w:tc>
      </w:tr>
      <w:tr w:rsidR="00355A4C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D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Development of chemotherapy, General characteristics of antimicrobial drugs, Determining level of antimicrobial activity, Mechanism of action of antimicrobial drugs, Factors influencing the effectiveness of antimicrobial drugs.</w:t>
            </w:r>
          </w:p>
        </w:tc>
      </w:tr>
      <w:tr w:rsidR="00355A4C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55A4C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D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Development of chemotherapy, General characteristics of antimicrobial drugs, Determining level of antimicrobial activity, Mechanism of action of antimicrobial drugs, Factors influencing the effectiveness of antimicrobial drugs.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D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Development of chemotherapy, General characteristics of antimicrobial drugs, Determining level of antimicrobial activity, Mechanism of action of antimicrobial drugs, Factors </w:t>
            </w: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influencing the effectiveness of antimicrobial drugs.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D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Development of chemotherapy, General characteristics of antimicrobial drugs, Determining level of antimicrobial activity, Mechanism of action of antimicrobial drugs, Factors influencing the effectiveness of antimicrobial drugs.</w:t>
            </w:r>
          </w:p>
        </w:tc>
      </w:tr>
      <w:tr w:rsidR="00355A4C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Section D </w:t>
            </w:r>
          </w:p>
          <w:p w:rsidR="00355A4C" w:rsidRPr="0090695E" w:rsidRDefault="00355A4C" w:rsidP="003842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Development of chemotherapy, General characteristics of antimicrobial drugs, Determining level of antimicrobial activity, Mechanism of action of antimicrobial drugs, Factors influencing the effectiveness of antimicrobial drugs.</w:t>
            </w:r>
          </w:p>
        </w:tc>
      </w:tr>
    </w:tbl>
    <w:p w:rsidR="00355A4C" w:rsidRPr="0090695E" w:rsidRDefault="00355A4C">
      <w:pPr>
        <w:rPr>
          <w:rFonts w:ascii="Times New Roman" w:hAnsi="Times New Roman"/>
          <w:sz w:val="24"/>
          <w:szCs w:val="24"/>
        </w:rPr>
      </w:pP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– BTH-3 Year)</w:t>
      </w: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695E">
        <w:rPr>
          <w:rFonts w:ascii="Times New Roman" w:hAnsi="Times New Roman"/>
          <w:b/>
          <w:sz w:val="24"/>
          <w:szCs w:val="24"/>
        </w:rPr>
        <w:t>Class:BSc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Biotechnology(Hons)3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 xml:space="preserve"> Year</w:t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Dr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Sharma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695E">
        <w:rPr>
          <w:rFonts w:ascii="Times New Roman" w:hAnsi="Times New Roman"/>
          <w:b/>
          <w:sz w:val="24"/>
          <w:szCs w:val="24"/>
        </w:rPr>
        <w:t>Subject:bioinformatics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:7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 (1-3) 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(4-5)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 Bioinformatics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p w:rsidR="00384258" w:rsidRPr="0090695E" w:rsidRDefault="00384258" w:rsidP="00384258">
      <w:pPr>
        <w:tabs>
          <w:tab w:val="left" w:pos="586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84258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Cs/>
                <w:sz w:val="24"/>
                <w:szCs w:val="24"/>
              </w:rPr>
              <w:t>Intro to Bioinformatics, Bioinformatics Databases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SCOP, CATH databases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Local &amp; global Alignment Algorithms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Blast types, Algorithm, Result Interpretation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Multiple Sequence Alignment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Genome Annotation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Phylogenetic Analysis, tree topologies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Rasmol</w:t>
            </w:r>
            <w:proofErr w:type="spellEnd"/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Dot Plot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Swissprot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TrEMBL</w:t>
            </w:r>
            <w:proofErr w:type="spellEnd"/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PDB</w:t>
            </w:r>
          </w:p>
        </w:tc>
      </w:tr>
      <w:tr w:rsidR="00384258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PAM &amp; BLOSUM</w:t>
            </w:r>
          </w:p>
        </w:tc>
      </w:tr>
      <w:tr w:rsidR="00384258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Methods of Gene Identification</w:t>
            </w:r>
          </w:p>
        </w:tc>
      </w:tr>
      <w:tr w:rsidR="00384258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84258" w:rsidRPr="0090695E" w:rsidRDefault="00384258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84258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Blast types, Algorithm, Result Interpretation</w:t>
            </w:r>
          </w:p>
        </w:tc>
      </w:tr>
      <w:tr w:rsidR="00384258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Phylogenetic Analysis, tree topologies</w:t>
            </w:r>
          </w:p>
        </w:tc>
      </w:tr>
      <w:tr w:rsidR="00384258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84258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84258" w:rsidRPr="0090695E" w:rsidRDefault="00384258" w:rsidP="00384258">
      <w:pPr>
        <w:rPr>
          <w:rFonts w:ascii="Times New Roman" w:hAnsi="Times New Roman"/>
          <w:sz w:val="24"/>
          <w:szCs w:val="24"/>
        </w:rPr>
      </w:pP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BSc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(E)1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0695E">
        <w:rPr>
          <w:rFonts w:ascii="Times New Roman" w:hAnsi="Times New Roman"/>
          <w:b/>
          <w:sz w:val="24"/>
          <w:szCs w:val="24"/>
        </w:rPr>
        <w:t xml:space="preserve"> Year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Dr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Sharma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Subject: Intro to bioinformatics 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:4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 (4-6)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 A &amp; B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tbl>
      <w:tblPr>
        <w:tblW w:w="12135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574"/>
        <w:gridCol w:w="6574"/>
      </w:tblGrid>
      <w:tr w:rsidR="00384258" w:rsidRPr="0090695E" w:rsidTr="00384258">
        <w:trPr>
          <w:gridAfter w:val="2"/>
          <w:wAfter w:w="13148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FASTA,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Entrez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, PubMed, Medline, ASN.1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Notion of Homology, Enzymology, Cell organelles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Functional Divisions of Sequence Databases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Nucleotide Sequence databases, Flat File Format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Genpept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Swissprot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Uniprot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Goligi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bodies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NCBI Resource, Structure, Function of Biomolecules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Nucleotide Sequence databases, Flat File Format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Nucleotide Sequence databases, Flat File Format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NCBI Bookshelf, Basic Cell Biology</w:t>
            </w:r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Genpept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Swissprot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Uniprot</w:t>
            </w:r>
            <w:proofErr w:type="spellEnd"/>
          </w:p>
        </w:tc>
      </w:tr>
      <w:tr w:rsidR="00384258" w:rsidRPr="0090695E" w:rsidTr="00384258">
        <w:trPr>
          <w:gridAfter w:val="2"/>
          <w:wAfter w:w="13148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Double Helix, Closed Circular DNA</w:t>
            </w:r>
          </w:p>
        </w:tc>
      </w:tr>
      <w:tr w:rsidR="00384258" w:rsidRPr="0090695E" w:rsidTr="00384258">
        <w:trPr>
          <w:gridAfter w:val="2"/>
          <w:wAfter w:w="13148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NCBI Bookshelf</w:t>
            </w:r>
          </w:p>
        </w:tc>
      </w:tr>
      <w:tr w:rsidR="00384258" w:rsidRPr="0090695E" w:rsidTr="00384258">
        <w:trPr>
          <w:gridAfter w:val="2"/>
          <w:wAfter w:w="13148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Double Helix, Closed Circular DNA</w:t>
            </w:r>
          </w:p>
        </w:tc>
      </w:tr>
      <w:tr w:rsidR="00384258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84258" w:rsidRPr="0090695E" w:rsidRDefault="00384258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  <w:tc>
          <w:tcPr>
            <w:tcW w:w="6574" w:type="dxa"/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74" w:type="dxa"/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84258" w:rsidRPr="0090695E" w:rsidTr="00384258">
        <w:trPr>
          <w:gridAfter w:val="2"/>
          <w:wAfter w:w="13148" w:type="dxa"/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Double Helix, Closed Circular DNA</w:t>
            </w:r>
          </w:p>
        </w:tc>
      </w:tr>
      <w:tr w:rsidR="00384258" w:rsidRPr="0090695E" w:rsidTr="00384258">
        <w:trPr>
          <w:gridAfter w:val="2"/>
          <w:wAfter w:w="13148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Double Helix, Closed Circular DNA</w:t>
            </w:r>
          </w:p>
        </w:tc>
      </w:tr>
      <w:tr w:rsidR="00384258" w:rsidRPr="0090695E" w:rsidTr="00384258">
        <w:trPr>
          <w:gridAfter w:val="2"/>
          <w:wAfter w:w="13148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NCBI Bookshelf</w:t>
            </w:r>
          </w:p>
        </w:tc>
      </w:tr>
      <w:tr w:rsidR="00384258" w:rsidRPr="0090695E" w:rsidTr="00384258">
        <w:trPr>
          <w:gridAfter w:val="2"/>
          <w:wAfter w:w="13148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84258" w:rsidRPr="0090695E" w:rsidRDefault="00384258" w:rsidP="00384258">
      <w:pPr>
        <w:rPr>
          <w:rFonts w:ascii="Times New Roman" w:hAnsi="Times New Roman"/>
          <w:sz w:val="24"/>
          <w:szCs w:val="24"/>
        </w:rPr>
      </w:pPr>
    </w:p>
    <w:p w:rsidR="00384258" w:rsidRPr="0090695E" w:rsidRDefault="00384258" w:rsidP="00384258">
      <w:pPr>
        <w:rPr>
          <w:rFonts w:ascii="Times New Roman" w:hAnsi="Times New Roman"/>
          <w:sz w:val="24"/>
          <w:szCs w:val="24"/>
        </w:rPr>
      </w:pP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BIF-2 - Ongoing Classes)</w:t>
      </w:r>
    </w:p>
    <w:p w:rsidR="00384258" w:rsidRPr="0090695E" w:rsidRDefault="00384258" w:rsidP="00384258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BSc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(E)2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90695E">
        <w:rPr>
          <w:rFonts w:ascii="Times New Roman" w:hAnsi="Times New Roman"/>
          <w:b/>
          <w:sz w:val="24"/>
          <w:szCs w:val="24"/>
        </w:rPr>
        <w:t xml:space="preserve">  Year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Dr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Sharma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Sequence Analysis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 (2,3,6)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 A &amp; B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11887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  <w:gridCol w:w="6345"/>
        <w:gridCol w:w="6345"/>
      </w:tblGrid>
      <w:tr w:rsidR="00384258" w:rsidRPr="0090695E" w:rsidTr="00384258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Prokaryotic Gene Expression , Operon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Transcription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Transcription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Transcription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Significance of Alignments : E value, Scores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Clustal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W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Principles of Taxonomic Identification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Distance &amp; Parsimony Methods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11-09-2023 to </w:t>
            </w: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Boot Strapping, 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10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Clustal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X</w:t>
            </w:r>
          </w:p>
        </w:tc>
      </w:tr>
      <w:tr w:rsidR="00384258" w:rsidRPr="0090695E" w:rsidTr="00384258">
        <w:trPr>
          <w:gridAfter w:val="2"/>
          <w:wAfter w:w="12690" w:type="dxa"/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Clustal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X</w:t>
            </w:r>
          </w:p>
        </w:tc>
      </w:tr>
      <w:tr w:rsidR="00384258" w:rsidRPr="0090695E" w:rsidTr="00384258">
        <w:trPr>
          <w:gridAfter w:val="2"/>
          <w:wAfter w:w="12690" w:type="dxa"/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Phylip</w:t>
            </w:r>
            <w:proofErr w:type="spellEnd"/>
          </w:p>
        </w:tc>
      </w:tr>
      <w:tr w:rsidR="00384258" w:rsidRPr="0090695E" w:rsidTr="00384258">
        <w:trPr>
          <w:gridAfter w:val="2"/>
          <w:wAfter w:w="12690" w:type="dxa"/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Phylip</w:t>
            </w:r>
            <w:proofErr w:type="spellEnd"/>
          </w:p>
        </w:tc>
      </w:tr>
      <w:tr w:rsidR="00384258" w:rsidRPr="0090695E" w:rsidTr="00384258">
        <w:trPr>
          <w:gridAfter w:val="2"/>
          <w:wAfter w:w="12690" w:type="dxa"/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84258" w:rsidRPr="0090695E" w:rsidRDefault="00384258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84258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Sum of pairs Measures</w:t>
            </w:r>
          </w:p>
        </w:tc>
        <w:tc>
          <w:tcPr>
            <w:tcW w:w="6345" w:type="dxa"/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45" w:type="dxa"/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Sum Of pairs Measures</w:t>
            </w:r>
          </w:p>
        </w:tc>
      </w:tr>
      <w:tr w:rsidR="00384258" w:rsidRPr="0090695E" w:rsidTr="00384258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DNA Replication</w:t>
            </w:r>
          </w:p>
        </w:tc>
      </w:tr>
      <w:tr w:rsidR="00384258" w:rsidRPr="0090695E" w:rsidTr="00384258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Tree of Life</w:t>
            </w:r>
          </w:p>
        </w:tc>
      </w:tr>
      <w:tr w:rsidR="00384258" w:rsidRPr="0090695E" w:rsidTr="00384258">
        <w:trPr>
          <w:gridAfter w:val="2"/>
          <w:wAfter w:w="12690" w:type="dxa"/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Scoring Functions</w:t>
            </w:r>
          </w:p>
        </w:tc>
      </w:tr>
    </w:tbl>
    <w:p w:rsidR="00384258" w:rsidRPr="0090695E" w:rsidRDefault="00384258" w:rsidP="00384258">
      <w:pPr>
        <w:rPr>
          <w:rFonts w:ascii="Times New Roman" w:hAnsi="Times New Roman"/>
          <w:sz w:val="24"/>
          <w:szCs w:val="24"/>
        </w:rPr>
      </w:pP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Third Year)</w:t>
      </w:r>
    </w:p>
    <w:p w:rsidR="00384258" w:rsidRPr="0090695E" w:rsidRDefault="00384258" w:rsidP="00384258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695E">
        <w:rPr>
          <w:rFonts w:ascii="Times New Roman" w:hAnsi="Times New Roman"/>
          <w:b/>
          <w:sz w:val="24"/>
          <w:szCs w:val="24"/>
        </w:rPr>
        <w:t>Class:BSc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Bioinfo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(E)3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 xml:space="preserve"> Year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Dr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Vikas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Sharma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90695E">
        <w:rPr>
          <w:rFonts w:ascii="Times New Roman" w:hAnsi="Times New Roman"/>
          <w:b/>
          <w:sz w:val="24"/>
          <w:szCs w:val="24"/>
        </w:rPr>
        <w:t>Subject:Intro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to Genomics </w:t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 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:2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90695E">
        <w:rPr>
          <w:rFonts w:ascii="Times New Roman" w:hAnsi="Times New Roman"/>
          <w:b/>
          <w:sz w:val="24"/>
          <w:szCs w:val="24"/>
        </w:rPr>
        <w:t xml:space="preserve">   (4-6)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 A &amp; B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Bioinformatics Lab</w:t>
      </w: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84258" w:rsidRPr="0090695E" w:rsidRDefault="00384258" w:rsidP="0038425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384258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NGS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 xml:space="preserve">Shotgun Sequencing, Hierarchical 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Expression Vectors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Expression Vectors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Expression Vectors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Expression Vectors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Base Calling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8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Manual &amp; automated Sequencing methods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Sequencing Accuracy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Coding , Non-coding regions</w:t>
            </w:r>
          </w:p>
        </w:tc>
      </w:tr>
      <w:tr w:rsidR="00384258" w:rsidRPr="0090695E" w:rsidTr="00384258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Sequencing Methods</w:t>
            </w:r>
          </w:p>
        </w:tc>
      </w:tr>
      <w:tr w:rsidR="00384258" w:rsidRPr="0090695E" w:rsidTr="00384258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Creation of c-DNA libraries</w:t>
            </w:r>
          </w:p>
        </w:tc>
      </w:tr>
      <w:tr w:rsidR="00384258" w:rsidRPr="0090695E" w:rsidTr="00384258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 xml:space="preserve">Shotgun Sequencing, Hierarchical </w:t>
            </w:r>
          </w:p>
        </w:tc>
      </w:tr>
      <w:tr w:rsidR="00384258" w:rsidRPr="0090695E" w:rsidTr="00384258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384258" w:rsidRPr="0090695E" w:rsidRDefault="00384258" w:rsidP="0038425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384258" w:rsidRPr="0090695E" w:rsidTr="00384258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Sequencing Methods</w:t>
            </w:r>
          </w:p>
        </w:tc>
      </w:tr>
      <w:tr w:rsidR="00384258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 xml:space="preserve">Shotgun Sequencing, Hierarchical </w:t>
            </w:r>
          </w:p>
        </w:tc>
      </w:tr>
      <w:tr w:rsidR="00384258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Creation of c-DNA libraries</w:t>
            </w:r>
          </w:p>
        </w:tc>
      </w:tr>
      <w:tr w:rsidR="00384258" w:rsidRPr="0090695E" w:rsidTr="00384258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384258" w:rsidRPr="0090695E" w:rsidRDefault="00384258" w:rsidP="003842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384258" w:rsidRPr="0090695E" w:rsidRDefault="00384258" w:rsidP="00384258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B.Sc. BTH-I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Yr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(1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Ms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Sonia Chauhan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Intro to Biotechnology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Period: 2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nd</w:t>
      </w:r>
      <w:r w:rsidRPr="0090695E">
        <w:rPr>
          <w:rFonts w:ascii="Times New Roman" w:hAnsi="Times New Roman"/>
          <w:b/>
          <w:sz w:val="24"/>
          <w:szCs w:val="24"/>
        </w:rPr>
        <w:t xml:space="preserve"> (Tues, Thurs)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Paper: I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No: 111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Unit-I: Advent, scope and basics of biotechnology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Bacteria as workhorses of Biotechnology; </w:t>
            </w: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E. coli</w:t>
            </w: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as the model bacterium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Saccharomyces cerevisiae</w:t>
            </w: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and </w:t>
            </w:r>
            <w:proofErr w:type="spellStart"/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Neurospora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 xml:space="preserve"> in Biotechnology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Introduction to multicellular organisms as research models: </w:t>
            </w: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Drosophila melanogaster,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 xml:space="preserve">Caenorhabditis </w:t>
            </w:r>
            <w:proofErr w:type="spellStart"/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elegans</w:t>
            </w:r>
            <w:proofErr w:type="spellEnd"/>
            <w:r w:rsidRPr="0090695E">
              <w:rPr>
                <w:rFonts w:ascii="Times New Roman" w:hAnsi="Times New Roman"/>
                <w:i/>
                <w:sz w:val="24"/>
                <w:szCs w:val="24"/>
              </w:rPr>
              <w:t xml:space="preserve">, Danio </w:t>
            </w:r>
            <w:proofErr w:type="spellStart"/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rerio</w:t>
            </w:r>
            <w:proofErr w:type="spellEnd"/>
            <w:r w:rsidRPr="0090695E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 xml:space="preserve">Mus </w:t>
            </w:r>
            <w:proofErr w:type="spellStart"/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musculus</w:t>
            </w:r>
            <w:proofErr w:type="spellEnd"/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7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Arabidopsis thaliana</w:t>
            </w: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as model for plant genetics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Role of viruses and bacteriophages in Biotechnology…….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…CONTD..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UNIT-II: Biomolecules in a cell (DNA, RNA and proteins)…….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…..CONTD</w:t>
            </w:r>
          </w:p>
        </w:tc>
      </w:tr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Fundamentals of recombinant DNA technology: Restriction Enzymes, </w:t>
            </w:r>
          </w:p>
        </w:tc>
      </w:tr>
      <w:tr w:rsidR="0090695E" w:rsidRPr="0090695E" w:rsidTr="007F2E5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Type II Restriction endonucleases,</w:t>
            </w:r>
          </w:p>
        </w:tc>
      </w:tr>
      <w:tr w:rsidR="0090695E" w:rsidRPr="0090695E" w:rsidTr="007F2E57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0695E" w:rsidRPr="0090695E" w:rsidRDefault="0090695E" w:rsidP="007F2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90695E" w:rsidRPr="0090695E" w:rsidTr="007F2E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Vectors based on </w:t>
            </w:r>
            <w:r w:rsidRPr="0090695E">
              <w:rPr>
                <w:rFonts w:ascii="Times New Roman" w:hAnsi="Times New Roman"/>
                <w:i/>
                <w:sz w:val="24"/>
                <w:szCs w:val="24"/>
              </w:rPr>
              <w:t>E.coli</w:t>
            </w:r>
            <w:r w:rsidRPr="0090695E">
              <w:rPr>
                <w:rFonts w:ascii="Times New Roman" w:hAnsi="Times New Roman"/>
                <w:sz w:val="24"/>
                <w:szCs w:val="24"/>
              </w:rPr>
              <w:t xml:space="preserve"> plasmids and their properties: pBR322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pBR327, 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pUC8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B.Sc. BTH-I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Yr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(1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Ms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Sonia Chauhan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Life Sciences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Period: 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 xml:space="preserve"> ( Mon, Wed), 2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 xml:space="preserve">nd  </w:t>
      </w:r>
      <w:r w:rsidRPr="0090695E">
        <w:rPr>
          <w:rFonts w:ascii="Times New Roman" w:hAnsi="Times New Roman"/>
          <w:b/>
          <w:sz w:val="24"/>
          <w:szCs w:val="24"/>
        </w:rPr>
        <w:t>(Fri, Sat)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 I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122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UNIT-I An introduction to life on earth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Plant Anatomy and Physiology:- Structure of land plants: Vascular system of dicot and monocot plants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31-07-2023 to </w:t>
            </w: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Plant Anatomy and Physiology:- Nutrition and Transport </w:t>
            </w: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phenomena in plants.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4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Plant Anatomy and Physiology: An Introduction to Plant reproduction.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Plant Anatomy and Physiology: Plant responses to the environment (Short day and Long day Plants)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UNIT-III  Animal Anatomy and Physiology:- Homeostasis and organization of animal body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Animal Anatomy and Physiology:- Circulation: Human Circulatory system, Mechanism of Circulation, Cardiac cycle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Respiration: Organs of respiration, mechanism of breathing, Exchange of gases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Nutrition and digestion: Mechanism of digestion of proteins and carbohydrates.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The immune response in Animals: B Cells and T Cells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UNIT-IV Animal Anatomy and Physiology:- The endocrine system: Define glands,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Pitutary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, Pancreas, Thyroid and Parathyroid</w:t>
            </w:r>
          </w:p>
        </w:tc>
      </w:tr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Action and support by the muscles and skeleton system.</w:t>
            </w:r>
          </w:p>
        </w:tc>
      </w:tr>
      <w:tr w:rsidR="0090695E" w:rsidRPr="0090695E" w:rsidTr="007F2E5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Action and support by the muscles and skeleton system</w:t>
            </w:r>
          </w:p>
        </w:tc>
      </w:tr>
      <w:tr w:rsidR="0090695E" w:rsidRPr="0090695E" w:rsidTr="007F2E57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0695E" w:rsidRPr="0090695E" w:rsidRDefault="0090695E" w:rsidP="007F2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90695E" w:rsidRPr="0090695E" w:rsidTr="007F2E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UNIT-II Ecology:- Community interactions.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Ecosystems:- Definition and components. Food chain and food web.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Habitat. Ecological succession.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Types of succession.</w:t>
            </w:r>
          </w:p>
        </w:tc>
      </w:tr>
    </w:tbl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Undergraduate Classes - First Year)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lastRenderedPageBreak/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B.Sc. BTE-I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Yr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(1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Ms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Sonia Chauhan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  <w:vertAlign w:val="superscript"/>
        </w:rPr>
      </w:pPr>
      <w:r w:rsidRPr="0090695E">
        <w:rPr>
          <w:rFonts w:ascii="Times New Roman" w:hAnsi="Times New Roman"/>
          <w:b/>
          <w:sz w:val="24"/>
          <w:szCs w:val="24"/>
        </w:rPr>
        <w:t>Subject: Intro to Biotechnology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 4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( Thurs, Sat)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 : I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101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UNIT-III INTRODUCTION OF Biotechnology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Centrifugation: Theory, Types of centrifugation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and their application to biological systems.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Microscopy: Principle, &amp; working of various microscopes (bright field)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Microscopy: Principle, &amp; working of various microscopes (phase contrast)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Microscopy: Principle, &amp; working of various microscopes ( fluorescent)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Chromatography: Principles, TLC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Chromatography: Principles-Gel permeation,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Chromatography: Principles- Ion exchange.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Electrophoresis: Principle, types and applications.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Electrophoresis: Principle, types and applications.</w:t>
            </w:r>
          </w:p>
        </w:tc>
      </w:tr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Electrophoresis: Principle, types and applications.</w:t>
            </w:r>
          </w:p>
        </w:tc>
      </w:tr>
      <w:tr w:rsidR="0090695E" w:rsidRPr="0090695E" w:rsidTr="007F2E5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UNIT-IV Genetically modified organisms (GMOs) - Definition, types, Applications and Ethical issues, Transgenic plants and Animals: benefits and drawbacks</w:t>
            </w:r>
          </w:p>
        </w:tc>
      </w:tr>
      <w:tr w:rsidR="0090695E" w:rsidRPr="0090695E" w:rsidTr="007F2E57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:rsidR="0090695E" w:rsidRPr="0090695E" w:rsidRDefault="0090695E" w:rsidP="007F2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90695E" w:rsidRPr="0090695E" w:rsidTr="007F2E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Public concerns and risks associated with genetic engineering: Bioterrorism and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biowarfare</w:t>
            </w:r>
            <w:proofErr w:type="spellEnd"/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Human Cloning and Stem cell research: concept, applications and ethical issues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IPR and biotechnology: Concept of Patent, Trademarks and copyrights, 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IPR and biotechnology: Patenting life forms, Importance of patents in Biotechnology.</w:t>
            </w:r>
          </w:p>
        </w:tc>
      </w:tr>
    </w:tbl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lastRenderedPageBreak/>
        <w:t>PG.GOVT COLLEGE FOR GIRLS, SECTOR-42, CHANDIGARH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90695E" w:rsidRPr="0090695E" w:rsidRDefault="0090695E" w:rsidP="0090695E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B.Sc. BTH-II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yr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(3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rd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Ms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Sonia Chauhan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Genetics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 4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(Mon-wed), 7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(Thurs), 1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st</w:t>
      </w:r>
      <w:r w:rsidRPr="0090695E">
        <w:rPr>
          <w:rFonts w:ascii="Times New Roman" w:hAnsi="Times New Roman"/>
          <w:b/>
          <w:sz w:val="24"/>
          <w:szCs w:val="24"/>
        </w:rPr>
        <w:t xml:space="preserve"> (Sat)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Paper:</w:t>
      </w:r>
      <w:r w:rsidRPr="0090695E">
        <w:rPr>
          <w:rFonts w:ascii="Times New Roman" w:hAnsi="Times New Roman"/>
          <w:b/>
          <w:sz w:val="24"/>
          <w:szCs w:val="24"/>
        </w:rPr>
        <w:tab/>
        <w:t>A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102, 122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60"/>
        <w:gridCol w:w="1665"/>
        <w:gridCol w:w="6345"/>
      </w:tblGrid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 – I Mendelian laws of inheritance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Gene interactions,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Sex determination in drosophila, plants and animals,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Sex linked inheritance, 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Non-disjunction as a proof of chromosomal theory of inheritance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Extra chromosomal inheritance: mitochondrial and chloroplast genetic systems.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 – II Crossing over: molecular mechanism and cytological proof,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Recombination, linkage, gene mapping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Three point testcross, interference, coincidence, recombination frequencies,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Tetrad analysis, somatic cell hybridization for gene linkage studies, Hereditary defects.</w:t>
            </w:r>
          </w:p>
        </w:tc>
      </w:tr>
      <w:tr w:rsidR="0090695E" w:rsidRPr="0090695E" w:rsidTr="007F2E57">
        <w:trPr>
          <w:trHeight w:val="180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 – III Mutation: Spontaneous versus induced mutations, types of mutations, mutagenic agents: Physical, chemical and radiation, molecular basis of mutations</w:t>
            </w:r>
          </w:p>
        </w:tc>
      </w:tr>
      <w:tr w:rsidR="0090695E" w:rsidRPr="0090695E" w:rsidTr="007F2E57">
        <w:trPr>
          <w:trHeight w:val="521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mechanisms of DNA repair, mutations frequency, correlation between mutagenicity and carcinogenicity</w:t>
            </w:r>
          </w:p>
        </w:tc>
      </w:tr>
      <w:tr w:rsidR="0090695E" w:rsidRPr="0090695E" w:rsidTr="007F2E57">
        <w:trPr>
          <w:trHeight w:val="716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Numerical chromosome aberrations: polyploidy, aneuploidy, Chromosomal aberrations: Deletion, duplications, inversions, translocations, position effects.</w:t>
            </w:r>
          </w:p>
        </w:tc>
      </w:tr>
      <w:tr w:rsidR="0090695E" w:rsidRPr="0090695E" w:rsidTr="007F2E57">
        <w:trPr>
          <w:trHeight w:val="744"/>
        </w:trPr>
        <w:tc>
          <w:tcPr>
            <w:tcW w:w="9270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0695E" w:rsidRPr="0090695E" w:rsidRDefault="0090695E" w:rsidP="007F2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90695E" w:rsidRPr="0090695E" w:rsidTr="007F2E57">
        <w:trPr>
          <w:trHeight w:val="744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Unit – IV Basic microbial genetics: Conjugation, transduction, transformation,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isolation of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auxotrophs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, replica plating techniques, , analysis of mutations in biochemical pathway, one gene – one enzyme hypothesis.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Population genetics: Hardy-Weinberg equilibrium, gene and genotypic frequencies,</w:t>
            </w:r>
          </w:p>
        </w:tc>
      </w:tr>
      <w:tr w:rsidR="0090695E" w:rsidRPr="0090695E" w:rsidTr="007F2E57">
        <w:trPr>
          <w:trHeight w:val="575"/>
        </w:trPr>
        <w:tc>
          <w:tcPr>
            <w:tcW w:w="1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lastRenderedPageBreak/>
              <w:t>Week 18</w:t>
            </w:r>
          </w:p>
        </w:tc>
        <w:tc>
          <w:tcPr>
            <w:tcW w:w="16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3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Chi- square test, probability, pedigree analysis.</w:t>
            </w:r>
          </w:p>
        </w:tc>
      </w:tr>
    </w:tbl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>PG.GOVT COLLEGE FOR GIRLS, SECTOR-42, CHANDIGARH</w:t>
      </w:r>
    </w:p>
    <w:p w:rsidR="0090695E" w:rsidRPr="0090695E" w:rsidRDefault="0090695E" w:rsidP="0090695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  <w:u w:val="single"/>
        </w:rPr>
        <w:t xml:space="preserve">Teaching Plan Odd Semester </w:t>
      </w:r>
      <w:r w:rsidRPr="0090695E">
        <w:rPr>
          <w:rFonts w:ascii="Times New Roman" w:hAnsi="Times New Roman"/>
          <w:b/>
          <w:color w:val="C00000"/>
          <w:sz w:val="24"/>
          <w:szCs w:val="24"/>
          <w:u w:val="single"/>
        </w:rPr>
        <w:t>(For UG-PG - Ongoing Classes)</w:t>
      </w:r>
    </w:p>
    <w:p w:rsidR="0090695E" w:rsidRPr="0090695E" w:rsidRDefault="0090695E" w:rsidP="0090695E">
      <w:pPr>
        <w:spacing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  <w:u w:val="single"/>
        </w:rPr>
        <w:t>Session (2023-2024)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 xml:space="preserve">Class: </w:t>
      </w:r>
      <w:r w:rsidRPr="0090695E">
        <w:rPr>
          <w:rFonts w:ascii="Times New Roman" w:hAnsi="Times New Roman"/>
          <w:b/>
          <w:sz w:val="24"/>
          <w:szCs w:val="24"/>
        </w:rPr>
        <w:tab/>
        <w:t xml:space="preserve">B.Sc. MIB-III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yr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(5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sem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>)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 xml:space="preserve">Name of the Teacher: </w:t>
      </w:r>
      <w:proofErr w:type="spellStart"/>
      <w:r w:rsidRPr="0090695E">
        <w:rPr>
          <w:rFonts w:ascii="Times New Roman" w:hAnsi="Times New Roman"/>
          <w:b/>
          <w:sz w:val="24"/>
          <w:szCs w:val="24"/>
        </w:rPr>
        <w:t>Ms</w:t>
      </w:r>
      <w:proofErr w:type="spellEnd"/>
      <w:r w:rsidRPr="0090695E">
        <w:rPr>
          <w:rFonts w:ascii="Times New Roman" w:hAnsi="Times New Roman"/>
          <w:b/>
          <w:sz w:val="24"/>
          <w:szCs w:val="24"/>
        </w:rPr>
        <w:t xml:space="preserve"> Sonia Chauhan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Subject: Food &amp; Industrial Micro.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Period : 6</w:t>
      </w:r>
      <w:r w:rsidRPr="0090695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90695E">
        <w:rPr>
          <w:rFonts w:ascii="Times New Roman" w:hAnsi="Times New Roman"/>
          <w:b/>
          <w:sz w:val="24"/>
          <w:szCs w:val="24"/>
        </w:rPr>
        <w:t xml:space="preserve"> (Tue-wed)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0695E">
        <w:rPr>
          <w:rFonts w:ascii="Times New Roman" w:hAnsi="Times New Roman"/>
          <w:b/>
          <w:sz w:val="24"/>
          <w:szCs w:val="24"/>
        </w:rPr>
        <w:t>Paper:</w:t>
      </w:r>
      <w:r w:rsidRPr="0090695E">
        <w:rPr>
          <w:rFonts w:ascii="Times New Roman" w:hAnsi="Times New Roman"/>
          <w:b/>
          <w:sz w:val="24"/>
          <w:szCs w:val="24"/>
        </w:rPr>
        <w:tab/>
        <w:t>B</w:t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</w:r>
      <w:r w:rsidRPr="0090695E">
        <w:rPr>
          <w:rFonts w:ascii="Times New Roman" w:hAnsi="Times New Roman"/>
          <w:b/>
          <w:sz w:val="24"/>
          <w:szCs w:val="24"/>
        </w:rPr>
        <w:tab/>
        <w:t>Room No : 128</w:t>
      </w:r>
    </w:p>
    <w:p w:rsidR="0090695E" w:rsidRPr="0090695E" w:rsidRDefault="0090695E" w:rsidP="0090695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73"/>
        <w:gridCol w:w="1673"/>
        <w:gridCol w:w="6324"/>
      </w:tblGrid>
      <w:tr w:rsidR="0090695E" w:rsidRPr="0090695E" w:rsidTr="007F2E57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Topics to be covered 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21-07-2023 to 22-07-2023</w:t>
            </w:r>
          </w:p>
        </w:tc>
        <w:tc>
          <w:tcPr>
            <w:tcW w:w="617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Section A Food as substrate for microorganisms,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2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24-07-2023 to 28-07-2023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Nutritive value of food stuffs,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3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31-07-2023 to 05-08-2023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Effect of Hydrogen ion concentration (pH), moisture requirement on food,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4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07-08-2023 to 12-08-2023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Important food borne diseases viz. Staphylococcal intoxication, Botulism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5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14-08-2023 to 19-08-2023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Important food borne diseases viz. Salmonellosis, Shigellosis.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6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21-08-2023 to 26-08-2023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Section B Contamination, preservation and spoilage in various foods viz. cereal and cereal products (cereal grains, flour, bread, pasta, </w:t>
            </w:r>
            <w:proofErr w:type="spellStart"/>
            <w:r w:rsidRPr="0090695E">
              <w:rPr>
                <w:rFonts w:ascii="Times New Roman" w:hAnsi="Times New Roman"/>
                <w:sz w:val="24"/>
                <w:szCs w:val="24"/>
              </w:rPr>
              <w:t>macroni</w:t>
            </w:r>
            <w:proofErr w:type="spellEnd"/>
            <w:r w:rsidRPr="0090695E">
              <w:rPr>
                <w:rFonts w:ascii="Times New Roman" w:hAnsi="Times New Roman"/>
                <w:sz w:val="24"/>
                <w:szCs w:val="24"/>
              </w:rPr>
              <w:t>),……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7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28-08-2023 to 02-09-2023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Contd..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8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04-09-2023 to 09-09-2023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Contamination, preservation and spoilage in various foods : Sugar and sugar products (Maple, Syrup, Honey, Candy).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9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11-09-2023 to 16-09-2023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…..contd..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10</w:t>
            </w:r>
          </w:p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 xml:space="preserve">Section C Production strains, </w:t>
            </w:r>
          </w:p>
        </w:tc>
      </w:tr>
      <w:tr w:rsidR="0090695E" w:rsidRPr="0090695E" w:rsidTr="007F2E5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Isolation and screening techniques</w:t>
            </w:r>
          </w:p>
        </w:tc>
      </w:tr>
      <w:tr w:rsidR="0090695E" w:rsidRPr="0090695E" w:rsidTr="007F2E57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12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preservation and genetic modification of Industrial microorganisms.</w:t>
            </w:r>
          </w:p>
        </w:tc>
      </w:tr>
      <w:tr w:rsidR="0090695E" w:rsidRPr="0090695E" w:rsidTr="007F2E57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90695E" w:rsidRPr="0090695E" w:rsidTr="007F2E57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0695E" w:rsidRPr="0090695E" w:rsidRDefault="0090695E" w:rsidP="007F2E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0695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Mid Semester Exam (16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th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 2023 – 21</w:t>
            </w:r>
            <w:r w:rsidRPr="0090695E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st</w:t>
            </w:r>
            <w:r w:rsidRPr="0090695E">
              <w:rPr>
                <w:rFonts w:ascii="Times New Roman" w:hAnsi="Times New Roman"/>
                <w:b/>
                <w:sz w:val="24"/>
                <w:szCs w:val="24"/>
              </w:rPr>
              <w:t xml:space="preserve"> October, 2023)</w:t>
            </w:r>
          </w:p>
        </w:tc>
      </w:tr>
      <w:tr w:rsidR="0090695E" w:rsidRPr="0090695E" w:rsidTr="007F2E57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25-10-2023 to 27-10-2023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Section D Yeast (Baker’s) and its uses,</w:t>
            </w:r>
          </w:p>
        </w:tc>
      </w:tr>
      <w:tr w:rsidR="0090695E" w:rsidRPr="0090695E" w:rsidTr="007F2E57">
        <w:trPr>
          <w:trHeight w:val="57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Fermentation of Beer,</w:t>
            </w:r>
          </w:p>
        </w:tc>
      </w:tr>
      <w:tr w:rsidR="0090695E" w:rsidRPr="0090695E" w:rsidTr="007F2E57">
        <w:trPr>
          <w:trHeight w:val="57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Fermentation of Wine and Alcohol.</w:t>
            </w:r>
          </w:p>
        </w:tc>
      </w:tr>
      <w:tr w:rsidR="0090695E" w:rsidRPr="0090695E" w:rsidTr="007F2E57">
        <w:trPr>
          <w:trHeight w:val="57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7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hideMark/>
          </w:tcPr>
          <w:p w:rsidR="0090695E" w:rsidRPr="0090695E" w:rsidRDefault="0090695E" w:rsidP="007F2E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0695E">
              <w:rPr>
                <w:rFonts w:ascii="Times New Roman" w:hAnsi="Times New Roman"/>
                <w:sz w:val="24"/>
                <w:szCs w:val="24"/>
              </w:rPr>
              <w:t>Fermentation of Alcohol</w:t>
            </w:r>
          </w:p>
        </w:tc>
      </w:tr>
    </w:tbl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p w:rsidR="0090695E" w:rsidRPr="0090695E" w:rsidRDefault="0090695E" w:rsidP="0090695E">
      <w:pPr>
        <w:rPr>
          <w:rFonts w:ascii="Times New Roman" w:hAnsi="Times New Roman"/>
          <w:sz w:val="24"/>
          <w:szCs w:val="24"/>
        </w:rPr>
      </w:pPr>
    </w:p>
    <w:bookmarkEnd w:id="0"/>
    <w:p w:rsidR="00384258" w:rsidRPr="0090695E" w:rsidRDefault="00384258">
      <w:pPr>
        <w:rPr>
          <w:rFonts w:ascii="Times New Roman" w:hAnsi="Times New Roman"/>
          <w:sz w:val="24"/>
          <w:szCs w:val="24"/>
        </w:rPr>
      </w:pPr>
    </w:p>
    <w:sectPr w:rsidR="00384258" w:rsidRPr="0090695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7DF"/>
    <w:rsid w:val="00355A4C"/>
    <w:rsid w:val="00384258"/>
    <w:rsid w:val="00536A0E"/>
    <w:rsid w:val="005737DF"/>
    <w:rsid w:val="00906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4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7DF"/>
    <w:pPr>
      <w:spacing w:after="200" w:line="276" w:lineRule="auto"/>
      <w:jc w:val="left"/>
    </w:pPr>
    <w:rPr>
      <w:rFonts w:ascii="Calibri" w:eastAsia="Times New Roman" w:hAnsi="Calibri" w:cs="Times New Roman"/>
      <w:color w:val="00000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4"/>
        <w:lang w:val="en-IN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7DF"/>
    <w:pPr>
      <w:spacing w:after="200" w:line="276" w:lineRule="auto"/>
      <w:jc w:val="left"/>
    </w:pPr>
    <w:rPr>
      <w:rFonts w:ascii="Calibri" w:eastAsia="Times New Roman" w:hAnsi="Calibri" w:cs="Times New Roman"/>
      <w:color w:val="00000A"/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25</Pages>
  <Words>6661</Words>
  <Characters>37970</Characters>
  <Application>Microsoft Office Word</Application>
  <DocSecurity>0</DocSecurity>
  <Lines>316</Lines>
  <Paragraphs>89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SUMIT DABHI</dc:creator>
  <cp:lastModifiedBy>SUMIT DABHI</cp:lastModifiedBy>
  <cp:revision>2</cp:revision>
  <dcterms:created xsi:type="dcterms:W3CDTF">2023-08-19T04:31:00Z</dcterms:created>
  <dcterms:modified xsi:type="dcterms:W3CDTF">2023-08-19T05:39:00Z</dcterms:modified>
</cp:coreProperties>
</file>