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B34BF0" w:rsidRDefault="00B34BF0" w:rsidP="00B34B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(2016-17)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527D3">
        <w:rPr>
          <w:rFonts w:ascii="Times New Roman" w:hAnsi="Times New Roman" w:cs="Times New Roman"/>
          <w:sz w:val="24"/>
          <w:szCs w:val="24"/>
        </w:rPr>
        <w:t xml:space="preserve">B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 of Teacher: Divya Sharma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="00D64CC5">
        <w:rPr>
          <w:rFonts w:ascii="Times New Roman" w:hAnsi="Times New Roman" w:cs="Times New Roman"/>
          <w:sz w:val="24"/>
          <w:szCs w:val="24"/>
        </w:rPr>
        <w:t>V</w:t>
      </w:r>
      <w:r w:rsidRPr="00E527D3">
        <w:rPr>
          <w:rFonts w:ascii="Times New Roman" w:hAnsi="Times New Roman" w:cs="Times New Roman"/>
          <w:sz w:val="24"/>
          <w:szCs w:val="24"/>
        </w:rPr>
        <w:t xml:space="preserve"> (week 1</w:t>
      </w:r>
      <w:r w:rsidRPr="00E527D3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E527D3">
        <w:rPr>
          <w:rFonts w:ascii="Times New Roman" w:hAnsi="Times New Roman" w:cs="Times New Roman"/>
          <w:sz w:val="24"/>
          <w:szCs w:val="24"/>
        </w:rPr>
        <w:t>)</w:t>
      </w:r>
    </w:p>
    <w:p w:rsidR="00B34BF0" w:rsidRPr="00E527D3" w:rsidRDefault="00B34BF0" w:rsidP="00B34B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Paper: Biochemistry and Animal Physiology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Room No: </w:t>
      </w:r>
      <w:r w:rsidRPr="00E527D3">
        <w:rPr>
          <w:rFonts w:ascii="Times New Roman" w:hAnsi="Times New Roman" w:cs="Times New Roman"/>
          <w:sz w:val="24"/>
          <w:szCs w:val="24"/>
        </w:rPr>
        <w:t>126/ 221</w:t>
      </w:r>
    </w:p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B34BF0" w:rsidTr="005C4221">
        <w:trPr>
          <w:trHeight w:val="340"/>
        </w:trPr>
        <w:tc>
          <w:tcPr>
            <w:tcW w:w="1101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B34BF0" w:rsidRPr="00231F32" w:rsidRDefault="00B34BF0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B34BF0" w:rsidRPr="00231F32" w:rsidRDefault="00B34BF0" w:rsidP="005C4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Excretion: Urine formation, osmoregulation, Counter current mechanism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Muscles: Ultrastructure, chemical and physiological basis of skeletal muscle contraction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Muscles: chemical and physiological basis of skeletal muscle contraction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(oxidative deamination)</w:t>
            </w:r>
          </w:p>
          <w:p w:rsidR="00D64CC5" w:rsidRPr="00231F32" w:rsidRDefault="00D64CC5" w:rsidP="00BC0A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5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1574AB">
        <w:trPr>
          <w:trHeight w:val="340"/>
        </w:trPr>
        <w:tc>
          <w:tcPr>
            <w:tcW w:w="9242" w:type="dxa"/>
            <w:gridSpan w:val="4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First &amp; Second Week of March (Mid-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4D59A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(transamination)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Protein metabolism of amino acids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decarboylation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 hydrolysis of proteins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64CC5" w:rsidTr="00D64CC5">
        <w:trPr>
          <w:trHeight w:val="728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 metabolism: Ornithine cycle</w:t>
            </w:r>
          </w:p>
        </w:tc>
      </w:tr>
      <w:tr w:rsidR="00D64CC5" w:rsidTr="001574AB">
        <w:trPr>
          <w:trHeight w:val="340"/>
        </w:trPr>
        <w:tc>
          <w:tcPr>
            <w:tcW w:w="1101" w:type="dxa"/>
            <w:vAlign w:val="center"/>
          </w:tcPr>
          <w:p w:rsidR="00D64CC5" w:rsidRPr="004D59AA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  <w:vAlign w:val="center"/>
          </w:tcPr>
          <w:p w:rsidR="00D64CC5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985" w:type="dxa"/>
            <w:vAlign w:val="center"/>
          </w:tcPr>
          <w:p w:rsidR="00D64CC5" w:rsidRDefault="00D64CC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4172" w:type="dxa"/>
          </w:tcPr>
          <w:p w:rsidR="00D64CC5" w:rsidRPr="00231F32" w:rsidRDefault="00D64CC5" w:rsidP="00BC0A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bookmarkEnd w:id="0"/>
    </w:tbl>
    <w:p w:rsidR="00B34BF0" w:rsidRDefault="00B34BF0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CC5" w:rsidRPr="00231F32" w:rsidRDefault="00D64CC5" w:rsidP="00B34BF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769" w:rsidRDefault="00945769"/>
    <w:sectPr w:rsidR="00945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F6"/>
    <w:rsid w:val="00945769"/>
    <w:rsid w:val="00971BF6"/>
    <w:rsid w:val="00B34BF0"/>
    <w:rsid w:val="00CB3B6D"/>
    <w:rsid w:val="00CF4705"/>
    <w:rsid w:val="00D6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Lenovo</cp:lastModifiedBy>
  <cp:revision>4</cp:revision>
  <dcterms:created xsi:type="dcterms:W3CDTF">2017-01-12T05:13:00Z</dcterms:created>
  <dcterms:modified xsi:type="dcterms:W3CDTF">2018-02-02T14:18:00Z</dcterms:modified>
</cp:coreProperties>
</file>